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9F" w:rsidRPr="00EB16AC" w:rsidRDefault="00FE739F" w:rsidP="00FE739F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DECLARATION OF PERFORMANCE</w:t>
      </w:r>
    </w:p>
    <w:p w:rsidR="00FE739F" w:rsidRPr="004F59D9" w:rsidRDefault="00FE739F" w:rsidP="00FE739F">
      <w:pPr>
        <w:autoSpaceDE w:val="0"/>
        <w:autoSpaceDN w:val="0"/>
        <w:adjustRightInd w:val="0"/>
        <w:jc w:val="center"/>
        <w:rPr>
          <w:rFonts w:ascii="Calibri" w:hAnsi="Calibri" w:cs="Verdana"/>
          <w:b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b/>
          <w:bCs/>
          <w:iCs/>
          <w:sz w:val="20"/>
          <w:szCs w:val="20"/>
          <w:lang w:val="en-GB" w:eastAsia="it-IT"/>
        </w:rPr>
        <w:t>N°</w:t>
      </w:r>
      <w:r w:rsidRPr="004F59D9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 xml:space="preserve"> IT04</w:t>
      </w:r>
      <w:r w:rsidR="00FC2454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>E</w:t>
      </w:r>
      <w:r w:rsidRPr="004F59D9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>/B00</w:t>
      </w:r>
      <w:r w:rsidR="00A30662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>6</w:t>
      </w:r>
      <w:r w:rsidR="00264687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>7</w:t>
      </w:r>
      <w:r w:rsidR="005F196A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>A</w:t>
      </w:r>
      <w:r w:rsidRPr="004F59D9">
        <w:rPr>
          <w:rFonts w:ascii="Calibri" w:hAnsi="Calibri" w:cs="Arial"/>
          <w:b/>
          <w:bCs/>
          <w:iCs/>
          <w:color w:val="0000FF"/>
          <w:sz w:val="20"/>
          <w:szCs w:val="20"/>
          <w:lang w:val="en-GB" w:eastAsia="it-IT"/>
        </w:rPr>
        <w:t xml:space="preserve"> Rev. 00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Verdana"/>
          <w:color w:val="000000"/>
          <w:sz w:val="20"/>
          <w:szCs w:val="20"/>
          <w:lang w:val="en-GB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1 - Unique identification Code of the product type:</w:t>
      </w:r>
    </w:p>
    <w:p w:rsidR="00424FBC" w:rsidRPr="0076276F" w:rsidRDefault="00D03F69" w:rsidP="00424FBC">
      <w:pPr>
        <w:jc w:val="center"/>
        <w:rPr>
          <w:rFonts w:asciiTheme="minorHAnsi" w:eastAsia="Calibri" w:hAnsiTheme="minorHAnsi"/>
          <w:b/>
          <w:color w:val="0000FF"/>
          <w:sz w:val="20"/>
          <w:szCs w:val="20"/>
          <w:lang w:val="en-US"/>
        </w:rPr>
      </w:pPr>
      <w:r w:rsidRPr="00E65930">
        <w:rPr>
          <w:rFonts w:asciiTheme="minorHAnsi" w:eastAsia="Calibri" w:hAnsiTheme="minorHAnsi"/>
          <w:b/>
          <w:color w:val="0000FF"/>
          <w:sz w:val="20"/>
          <w:szCs w:val="20"/>
          <w:lang w:val="en-US"/>
        </w:rPr>
        <w:t>GEDIMAX</w:t>
      </w:r>
    </w:p>
    <w:p w:rsidR="0059103B" w:rsidRPr="0059103B" w:rsidRDefault="0059103B" w:rsidP="0059103B">
      <w:pPr>
        <w:jc w:val="center"/>
        <w:rPr>
          <w:rFonts w:asciiTheme="minorHAnsi" w:eastAsia="Calibri" w:hAnsiTheme="minorHAnsi"/>
          <w:b/>
          <w:color w:val="0070C0"/>
          <w:sz w:val="20"/>
          <w:szCs w:val="20"/>
          <w:lang w:val="en-US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2 - Identification of the construction product, in accordance with article 11(4)</w:t>
      </w:r>
    </w:p>
    <w:p w:rsidR="00FE739F" w:rsidRPr="00FC2454" w:rsidRDefault="00FE739F" w:rsidP="00FE739F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FF"/>
          <w:sz w:val="20"/>
          <w:szCs w:val="20"/>
          <w:lang w:val="en-GB"/>
        </w:rPr>
      </w:pPr>
      <w:r w:rsidRPr="00FC2454">
        <w:rPr>
          <w:rFonts w:ascii="Calibri" w:hAnsi="Calibri" w:cs="Arial"/>
          <w:b/>
          <w:color w:val="0000FF"/>
          <w:sz w:val="20"/>
          <w:szCs w:val="20"/>
          <w:lang w:val="en-GB"/>
        </w:rPr>
        <w:t>see product packaging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3 – Intended use(s) of the construction product: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</w:p>
    <w:p w:rsidR="00492C0B" w:rsidRDefault="00FE739F" w:rsidP="00FE739F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0"/>
          <w:szCs w:val="20"/>
          <w:lang w:val="en-US" w:eastAsia="it-IT"/>
        </w:rPr>
      </w:pPr>
      <w:r w:rsidRPr="004F59D9">
        <w:rPr>
          <w:rFonts w:ascii="Calibri" w:hAnsi="Calibri" w:cs="Arial"/>
          <w:b/>
          <w:color w:val="0000FF"/>
          <w:sz w:val="20"/>
          <w:szCs w:val="20"/>
          <w:lang w:val="en-US" w:eastAsia="it-IT"/>
        </w:rPr>
        <w:t xml:space="preserve">Flexible sheets for waterproofing. Reinforced bitumen sheets for roof waterproofing. </w:t>
      </w: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0"/>
          <w:szCs w:val="20"/>
          <w:lang w:val="en-US" w:eastAsia="it-IT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4 - Name, registered trade name or registered trade mark and contact address of the manufacturer in accordance with article 11(5):</w:t>
      </w:r>
    </w:p>
    <w:p w:rsidR="00FE739F" w:rsidRPr="004F59D9" w:rsidRDefault="00013246" w:rsidP="00FE739F">
      <w:pPr>
        <w:ind w:left="851" w:hanging="851"/>
        <w:jc w:val="center"/>
        <w:rPr>
          <w:rFonts w:ascii="Calibri" w:hAnsi="Calibri" w:cs="Arial"/>
          <w:b/>
          <w:bCs/>
          <w:color w:val="0000FF"/>
          <w:sz w:val="20"/>
          <w:szCs w:val="20"/>
        </w:rPr>
      </w:pPr>
      <w:r w:rsidRPr="004F59D9">
        <w:rPr>
          <w:rFonts w:ascii="Calibri" w:hAnsi="Calibri" w:cs="Arial"/>
          <w:b/>
          <w:bCs/>
          <w:color w:val="0000FF"/>
          <w:sz w:val="20"/>
          <w:szCs w:val="20"/>
        </w:rPr>
        <w:t>POLYGLASS S.P.A. VIA DELL’ARTIGIANATO, 34 – 31047 PONTE DI PIAVE (TV) ITALY</w:t>
      </w:r>
    </w:p>
    <w:p w:rsidR="00FE739F" w:rsidRPr="004F59D9" w:rsidRDefault="00FE739F" w:rsidP="00FE739F">
      <w:pPr>
        <w:ind w:left="851" w:hanging="851"/>
        <w:jc w:val="center"/>
        <w:rPr>
          <w:rFonts w:ascii="Calibri" w:hAnsi="Calibri" w:cs="Arial"/>
          <w:b/>
          <w:bCs/>
          <w:color w:val="0000FF"/>
          <w:sz w:val="20"/>
          <w:szCs w:val="20"/>
        </w:rPr>
      </w:pPr>
      <w:r w:rsidRPr="004F59D9">
        <w:rPr>
          <w:rFonts w:ascii="Calibri" w:hAnsi="Calibri" w:cs="Arial"/>
          <w:b/>
          <w:bCs/>
          <w:color w:val="0000FF"/>
          <w:sz w:val="20"/>
          <w:szCs w:val="20"/>
        </w:rPr>
        <w:t>www.polyglass.com</w:t>
      </w:r>
    </w:p>
    <w:p w:rsidR="00FE739F" w:rsidRPr="004F59D9" w:rsidRDefault="00FE739F" w:rsidP="00FE739F">
      <w:pPr>
        <w:ind w:left="851" w:hanging="851"/>
        <w:jc w:val="center"/>
        <w:rPr>
          <w:rFonts w:ascii="Calibri" w:hAnsi="Calibri" w:cs="Arial"/>
          <w:color w:val="000000"/>
          <w:sz w:val="20"/>
          <w:szCs w:val="20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5 – Name and contact address of authorised representative in accordance with article 12(2):</w:t>
      </w:r>
    </w:p>
    <w:p w:rsidR="00FE739F" w:rsidRPr="00D3057E" w:rsidRDefault="00FE739F" w:rsidP="00FE739F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0"/>
          <w:szCs w:val="20"/>
        </w:rPr>
      </w:pPr>
      <w:r w:rsidRPr="00D3057E">
        <w:rPr>
          <w:rFonts w:ascii="Calibri" w:hAnsi="Calibri" w:cs="Arial"/>
          <w:b/>
          <w:color w:val="0000FF"/>
          <w:sz w:val="20"/>
          <w:szCs w:val="20"/>
        </w:rPr>
        <w:t>Not applicable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6 - System(s) of assessment and verification of constancy of performance of the product as set out in Annex V</w:t>
      </w:r>
    </w:p>
    <w:p w:rsidR="00FE739F" w:rsidRDefault="00492C0B" w:rsidP="00492C0B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0"/>
          <w:szCs w:val="20"/>
        </w:rPr>
      </w:pPr>
      <w:r w:rsidRPr="004F59D9">
        <w:rPr>
          <w:rFonts w:ascii="Calibri" w:hAnsi="Calibri" w:cs="Arial"/>
          <w:b/>
          <w:color w:val="0000FF"/>
          <w:sz w:val="20"/>
          <w:szCs w:val="20"/>
          <w:lang w:val="en-US" w:eastAsia="it-IT"/>
        </w:rPr>
        <w:t xml:space="preserve">Flexible sheets for waterproofing. Reinforced bitumen sheets for roof waterproofing. </w:t>
      </w:r>
      <w:r>
        <w:rPr>
          <w:rFonts w:ascii="Calibri" w:hAnsi="Calibri" w:cs="Arial"/>
          <w:b/>
          <w:color w:val="0000FF"/>
          <w:sz w:val="20"/>
          <w:szCs w:val="20"/>
          <w:lang w:val="en-US" w:eastAsia="it-IT"/>
        </w:rPr>
        <w:t xml:space="preserve">System </w:t>
      </w:r>
      <w:r w:rsidR="00FE739F" w:rsidRPr="00EB16AC">
        <w:rPr>
          <w:rFonts w:ascii="Calibri" w:hAnsi="Calibri" w:cs="Arial"/>
          <w:b/>
          <w:color w:val="0000FF"/>
          <w:sz w:val="20"/>
          <w:szCs w:val="20"/>
        </w:rPr>
        <w:t>2+</w:t>
      </w:r>
    </w:p>
    <w:p w:rsidR="00D03F69" w:rsidRDefault="00D03F69" w:rsidP="00D03F69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0"/>
          <w:szCs w:val="20"/>
        </w:rPr>
      </w:pPr>
      <w:r>
        <w:rPr>
          <w:rFonts w:ascii="Calibri" w:hAnsi="Calibri" w:cs="Arial"/>
          <w:b/>
          <w:color w:val="0000FF"/>
          <w:sz w:val="20"/>
          <w:szCs w:val="20"/>
        </w:rPr>
        <w:t xml:space="preserve">System 3 : membrane </w:t>
      </w:r>
      <w:proofErr w:type="spellStart"/>
      <w:r>
        <w:rPr>
          <w:rFonts w:ascii="Calibri" w:hAnsi="Calibri" w:cs="Arial"/>
          <w:b/>
          <w:color w:val="0000FF"/>
          <w:sz w:val="20"/>
          <w:szCs w:val="20"/>
        </w:rPr>
        <w:t>subject</w:t>
      </w:r>
      <w:proofErr w:type="spellEnd"/>
      <w:r>
        <w:rPr>
          <w:rFonts w:ascii="Calibri" w:hAnsi="Calibri" w:cs="Arial"/>
          <w:b/>
          <w:color w:val="0000FF"/>
          <w:sz w:val="20"/>
          <w:szCs w:val="20"/>
        </w:rPr>
        <w:t xml:space="preserve"> to </w:t>
      </w:r>
      <w:proofErr w:type="spellStart"/>
      <w:r>
        <w:rPr>
          <w:rFonts w:ascii="Calibri" w:hAnsi="Calibri" w:cs="Arial"/>
          <w:b/>
          <w:color w:val="0000FF"/>
          <w:sz w:val="20"/>
          <w:szCs w:val="20"/>
        </w:rPr>
        <w:t>reaction</w:t>
      </w:r>
      <w:proofErr w:type="spellEnd"/>
      <w:r>
        <w:rPr>
          <w:rFonts w:ascii="Calibri" w:hAnsi="Calibri" w:cs="Arial"/>
          <w:b/>
          <w:color w:val="0000FF"/>
          <w:sz w:val="20"/>
          <w:szCs w:val="20"/>
        </w:rPr>
        <w:t xml:space="preserve"> to </w:t>
      </w:r>
      <w:proofErr w:type="spellStart"/>
      <w:r>
        <w:rPr>
          <w:rFonts w:ascii="Calibri" w:hAnsi="Calibri" w:cs="Arial"/>
          <w:b/>
          <w:color w:val="0000FF"/>
          <w:sz w:val="20"/>
          <w:szCs w:val="20"/>
        </w:rPr>
        <w:t>fire</w:t>
      </w:r>
      <w:proofErr w:type="spellEnd"/>
      <w:r>
        <w:rPr>
          <w:rFonts w:ascii="Calibri" w:hAnsi="Calibri" w:cs="Arial"/>
          <w:b/>
          <w:color w:val="0000FF"/>
          <w:sz w:val="20"/>
          <w:szCs w:val="20"/>
        </w:rPr>
        <w:t xml:space="preserve"> and/or </w:t>
      </w:r>
      <w:proofErr w:type="spellStart"/>
      <w:r>
        <w:rPr>
          <w:rFonts w:ascii="Calibri" w:hAnsi="Calibri" w:cs="Arial"/>
          <w:b/>
          <w:color w:val="0000FF"/>
          <w:sz w:val="20"/>
          <w:szCs w:val="20"/>
        </w:rPr>
        <w:t>external</w:t>
      </w:r>
      <w:proofErr w:type="spellEnd"/>
      <w:r>
        <w:rPr>
          <w:rFonts w:ascii="Calibri" w:hAnsi="Calibri" w:cs="Arial"/>
          <w:b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color w:val="0000FF"/>
          <w:sz w:val="20"/>
          <w:szCs w:val="20"/>
        </w:rPr>
        <w:t>fire</w:t>
      </w:r>
      <w:proofErr w:type="spellEnd"/>
      <w:r>
        <w:rPr>
          <w:rFonts w:ascii="Calibri" w:hAnsi="Calibri" w:cs="Arial"/>
          <w:b/>
          <w:color w:val="0000FF"/>
          <w:sz w:val="20"/>
          <w:szCs w:val="20"/>
        </w:rPr>
        <w:t xml:space="preserve"> performance.</w:t>
      </w:r>
    </w:p>
    <w:p w:rsidR="00D33B65" w:rsidRPr="004F59D9" w:rsidRDefault="00D33B65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FE739F" w:rsidRPr="00E75B0A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  <w:r w:rsidRPr="00E75B0A">
        <w:rPr>
          <w:rFonts w:ascii="Calibri" w:hAnsi="Calibri" w:cs="Arial"/>
          <w:sz w:val="20"/>
          <w:szCs w:val="20"/>
          <w:lang w:val="en-GB"/>
        </w:rPr>
        <w:t>7 –</w:t>
      </w:r>
      <w:r w:rsidR="00A975F3">
        <w:rPr>
          <w:rFonts w:ascii="Calibri" w:hAnsi="Calibri" w:cs="Arial"/>
          <w:sz w:val="20"/>
          <w:szCs w:val="20"/>
          <w:lang w:val="en-GB"/>
        </w:rPr>
        <w:t xml:space="preserve">EN 13707 </w:t>
      </w:r>
      <w:r w:rsidRPr="00E75B0A">
        <w:rPr>
          <w:rFonts w:ascii="Calibri" w:hAnsi="Calibri" w:cs="Arial"/>
          <w:sz w:val="20"/>
          <w:szCs w:val="20"/>
          <w:lang w:val="en-GB"/>
        </w:rPr>
        <w:t xml:space="preserve"> In case of the declaration of performance concerning a construction product covered by a harmonised standard Bureau </w:t>
      </w:r>
      <w:proofErr w:type="spellStart"/>
      <w:r w:rsidRPr="00E75B0A">
        <w:rPr>
          <w:rFonts w:ascii="Calibri" w:hAnsi="Calibri" w:cs="Arial"/>
          <w:sz w:val="20"/>
          <w:szCs w:val="20"/>
          <w:lang w:val="en-GB"/>
        </w:rPr>
        <w:t>Veritas</w:t>
      </w:r>
      <w:proofErr w:type="spellEnd"/>
      <w:r w:rsidRPr="00E75B0A">
        <w:rPr>
          <w:rFonts w:ascii="Calibri" w:hAnsi="Calibri" w:cs="Arial"/>
          <w:sz w:val="20"/>
          <w:szCs w:val="20"/>
          <w:lang w:val="en-GB"/>
        </w:rPr>
        <w:t xml:space="preserve"> (Notified Body n°1370) :</w:t>
      </w:r>
    </w:p>
    <w:p w:rsidR="00FE739F" w:rsidRPr="00E75B0A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  <w:r w:rsidRPr="00E75B0A">
        <w:rPr>
          <w:rFonts w:ascii="Calibri" w:hAnsi="Calibri" w:cs="Arial"/>
          <w:sz w:val="20"/>
          <w:szCs w:val="20"/>
          <w:lang w:val="en-GB"/>
        </w:rPr>
        <w:t>- performed the inspection of the factory production control under system 2+</w:t>
      </w:r>
    </w:p>
    <w:p w:rsidR="00FE739F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E75B0A">
        <w:rPr>
          <w:rFonts w:ascii="Calibri" w:hAnsi="Calibri" w:cs="Arial"/>
          <w:sz w:val="20"/>
          <w:szCs w:val="20"/>
          <w:lang w:val="en-GB"/>
        </w:rPr>
        <w:t xml:space="preserve">- and issued a certificate of conformity of the factory production control </w:t>
      </w:r>
      <w:r w:rsidRPr="00E75B0A">
        <w:rPr>
          <w:rFonts w:ascii="Calibri" w:hAnsi="Calibri" w:cs="Arial"/>
          <w:sz w:val="20"/>
          <w:szCs w:val="20"/>
        </w:rPr>
        <w:t>n° 1370-CP</w:t>
      </w:r>
      <w:r w:rsidR="006B1C79">
        <w:rPr>
          <w:rFonts w:ascii="Calibri" w:hAnsi="Calibri" w:cs="Arial"/>
          <w:sz w:val="20"/>
          <w:szCs w:val="20"/>
        </w:rPr>
        <w:t>D</w:t>
      </w:r>
      <w:r w:rsidRPr="00E75B0A">
        <w:rPr>
          <w:rFonts w:ascii="Calibri" w:hAnsi="Calibri" w:cs="Arial"/>
          <w:sz w:val="20"/>
          <w:szCs w:val="20"/>
        </w:rPr>
        <w:t>-0056.</w:t>
      </w:r>
    </w:p>
    <w:p w:rsidR="00D03F69" w:rsidRDefault="00D03F69" w:rsidP="00D03F69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The </w:t>
      </w:r>
      <w:proofErr w:type="spellStart"/>
      <w:r>
        <w:rPr>
          <w:rFonts w:ascii="Calibri" w:hAnsi="Calibri" w:cs="Arial"/>
          <w:sz w:val="20"/>
          <w:szCs w:val="20"/>
        </w:rPr>
        <w:t>testing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laboratory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notified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Warrington</w:t>
      </w:r>
      <w:r w:rsidR="004B6117">
        <w:rPr>
          <w:rFonts w:ascii="Calibri" w:hAnsi="Calibri" w:cs="Arial"/>
          <w:sz w:val="20"/>
          <w:szCs w:val="20"/>
        </w:rPr>
        <w:t>firegent</w:t>
      </w:r>
      <w:proofErr w:type="spellEnd"/>
      <w:r w:rsidR="004B611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B6117">
        <w:rPr>
          <w:rFonts w:ascii="Calibri" w:hAnsi="Calibri" w:cs="Arial"/>
          <w:sz w:val="20"/>
          <w:szCs w:val="20"/>
        </w:rPr>
        <w:t>determined</w:t>
      </w:r>
      <w:proofErr w:type="spellEnd"/>
      <w:r w:rsidR="004B6117">
        <w:rPr>
          <w:rFonts w:ascii="Calibri" w:hAnsi="Calibri" w:cs="Arial"/>
          <w:sz w:val="20"/>
          <w:szCs w:val="20"/>
        </w:rPr>
        <w:t xml:space="preserve"> the </w:t>
      </w:r>
      <w:proofErr w:type="spellStart"/>
      <w:r>
        <w:rPr>
          <w:rFonts w:ascii="Calibri" w:hAnsi="Calibri" w:cs="Arial"/>
          <w:sz w:val="20"/>
          <w:szCs w:val="20"/>
        </w:rPr>
        <w:t>external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B6117">
        <w:rPr>
          <w:rFonts w:ascii="Calibri" w:hAnsi="Calibri" w:cs="Arial"/>
          <w:sz w:val="20"/>
          <w:szCs w:val="20"/>
        </w:rPr>
        <w:t>fire</w:t>
      </w:r>
      <w:proofErr w:type="spellEnd"/>
      <w:r w:rsidR="004B6117">
        <w:rPr>
          <w:rFonts w:ascii="Calibri" w:hAnsi="Calibri" w:cs="Arial"/>
          <w:sz w:val="20"/>
          <w:szCs w:val="20"/>
        </w:rPr>
        <w:t xml:space="preserve"> performance on </w:t>
      </w:r>
      <w:proofErr w:type="spellStart"/>
      <w:r>
        <w:rPr>
          <w:rFonts w:ascii="Calibri" w:hAnsi="Calibri" w:cs="Arial"/>
          <w:sz w:val="20"/>
          <w:szCs w:val="20"/>
        </w:rPr>
        <w:t>samples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taken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4B6117">
        <w:rPr>
          <w:rFonts w:ascii="Calibri" w:hAnsi="Calibri" w:cs="Arial"/>
          <w:sz w:val="20"/>
          <w:szCs w:val="20"/>
        </w:rPr>
        <w:t>from</w:t>
      </w:r>
      <w:proofErr w:type="spellEnd"/>
      <w:r>
        <w:rPr>
          <w:rFonts w:ascii="Calibri" w:hAnsi="Calibri" w:cs="Arial"/>
          <w:sz w:val="20"/>
          <w:szCs w:val="20"/>
        </w:rPr>
        <w:t xml:space="preserve"> the manufacturer </w:t>
      </w:r>
      <w:proofErr w:type="spellStart"/>
      <w:r>
        <w:rPr>
          <w:rFonts w:ascii="Calibri" w:hAnsi="Calibri" w:cs="Arial"/>
          <w:sz w:val="20"/>
          <w:szCs w:val="20"/>
        </w:rPr>
        <w:t>according</w:t>
      </w:r>
      <w:proofErr w:type="spellEnd"/>
      <w:r>
        <w:rPr>
          <w:rFonts w:ascii="Calibri" w:hAnsi="Calibri" w:cs="Arial"/>
          <w:sz w:val="20"/>
          <w:szCs w:val="20"/>
        </w:rPr>
        <w:t xml:space="preserve"> to the system 3.</w:t>
      </w:r>
    </w:p>
    <w:p w:rsidR="007D5C0C" w:rsidRPr="007D5C0C" w:rsidRDefault="007D5C0C" w:rsidP="00090DA4">
      <w:pPr>
        <w:pBdr>
          <w:bottom w:val="single" w:sz="6" w:space="1" w:color="auto"/>
        </w:pBdr>
        <w:rPr>
          <w:rFonts w:asciiTheme="minorHAnsi" w:eastAsia="Times New Roman" w:hAnsiTheme="minorHAnsi" w:cs="Arial"/>
          <w:vanish/>
          <w:sz w:val="20"/>
          <w:szCs w:val="20"/>
          <w:lang w:val="en-US" w:eastAsia="it-IT"/>
        </w:rPr>
      </w:pPr>
      <w:r w:rsidRPr="007D5C0C">
        <w:rPr>
          <w:rFonts w:asciiTheme="minorHAnsi" w:eastAsia="Times New Roman" w:hAnsiTheme="minorHAnsi" w:cs="Arial"/>
          <w:vanish/>
          <w:sz w:val="20"/>
          <w:szCs w:val="20"/>
          <w:lang w:val="en-US" w:eastAsia="it-IT"/>
        </w:rPr>
        <w:t>Inizio modulo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GB"/>
        </w:rPr>
      </w:pPr>
      <w:r w:rsidRPr="004F59D9">
        <w:rPr>
          <w:rFonts w:ascii="Calibri" w:hAnsi="Calibri" w:cs="Arial"/>
          <w:color w:val="000000"/>
          <w:sz w:val="20"/>
          <w:szCs w:val="20"/>
          <w:lang w:val="en-GB"/>
        </w:rPr>
        <w:t>8 – In case of the declaration of performance concerning a construction product for which a European technical assessment has been issued:</w:t>
      </w:r>
    </w:p>
    <w:p w:rsidR="00FE739F" w:rsidRPr="00EB16AC" w:rsidRDefault="00FE739F" w:rsidP="00FE739F">
      <w:pPr>
        <w:autoSpaceDE w:val="0"/>
        <w:autoSpaceDN w:val="0"/>
        <w:adjustRightInd w:val="0"/>
        <w:rPr>
          <w:rFonts w:ascii="Calibri" w:hAnsi="Calibri" w:cs="Arial"/>
          <w:b/>
          <w:color w:val="0000FF"/>
          <w:sz w:val="20"/>
          <w:szCs w:val="20"/>
        </w:rPr>
      </w:pPr>
      <w:r w:rsidRPr="00EB16AC">
        <w:rPr>
          <w:rFonts w:ascii="Calibri" w:hAnsi="Calibri" w:cs="Arial"/>
          <w:b/>
          <w:color w:val="0000FF"/>
          <w:sz w:val="20"/>
          <w:szCs w:val="20"/>
        </w:rPr>
        <w:t>Not applicable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0000FF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92C0B" w:rsidRDefault="00492C0B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47752E" w:rsidRDefault="0047752E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4F59D9">
        <w:rPr>
          <w:rFonts w:ascii="Calibri" w:hAnsi="Calibri" w:cs="Arial"/>
          <w:sz w:val="20"/>
          <w:szCs w:val="20"/>
        </w:rPr>
        <w:t xml:space="preserve">9 – </w:t>
      </w:r>
      <w:proofErr w:type="spellStart"/>
      <w:r w:rsidRPr="004F59D9">
        <w:rPr>
          <w:rFonts w:ascii="Calibri" w:hAnsi="Calibri" w:cs="Arial"/>
          <w:sz w:val="20"/>
          <w:szCs w:val="20"/>
        </w:rPr>
        <w:t>Declared</w:t>
      </w:r>
      <w:proofErr w:type="spellEnd"/>
      <w:r w:rsidRPr="004F59D9">
        <w:rPr>
          <w:rFonts w:ascii="Calibri" w:hAnsi="Calibri" w:cs="Arial"/>
          <w:sz w:val="20"/>
          <w:szCs w:val="20"/>
        </w:rPr>
        <w:t xml:space="preserve"> performance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559"/>
        <w:gridCol w:w="1985"/>
        <w:gridCol w:w="3119"/>
      </w:tblGrid>
      <w:tr w:rsidR="00A975F3" w:rsidRPr="00FC2454" w:rsidTr="00093AD5">
        <w:tc>
          <w:tcPr>
            <w:tcW w:w="3652" w:type="dxa"/>
          </w:tcPr>
          <w:p w:rsidR="00A975F3" w:rsidRPr="00FC2454" w:rsidRDefault="00A975F3" w:rsidP="00020A0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2454">
              <w:rPr>
                <w:rFonts w:ascii="Calibri" w:hAnsi="Calibri" w:cs="Arial"/>
                <w:sz w:val="18"/>
                <w:szCs w:val="18"/>
              </w:rPr>
              <w:t xml:space="preserve">Essential </w:t>
            </w:r>
            <w:proofErr w:type="spellStart"/>
            <w:r w:rsidRPr="00FC2454">
              <w:rPr>
                <w:rFonts w:ascii="Calibri" w:hAnsi="Calibri" w:cs="Arial"/>
                <w:sz w:val="18"/>
                <w:szCs w:val="18"/>
              </w:rPr>
              <w:t>characteristics</w:t>
            </w:r>
            <w:proofErr w:type="spellEnd"/>
          </w:p>
        </w:tc>
        <w:tc>
          <w:tcPr>
            <w:tcW w:w="1559" w:type="dxa"/>
          </w:tcPr>
          <w:p w:rsidR="00A975F3" w:rsidRPr="00FC2454" w:rsidRDefault="00A975F3" w:rsidP="00020A0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C2454">
              <w:rPr>
                <w:rFonts w:ascii="Calibri" w:hAnsi="Calibri" w:cs="Arial"/>
                <w:sz w:val="18"/>
                <w:szCs w:val="18"/>
              </w:rPr>
              <w:t>Units</w:t>
            </w:r>
            <w:proofErr w:type="spellEnd"/>
          </w:p>
          <w:p w:rsidR="00A975F3" w:rsidRPr="00FC2454" w:rsidRDefault="00A975F3" w:rsidP="00020A0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5F3" w:rsidRPr="00FC2454" w:rsidRDefault="00A975F3" w:rsidP="00020A0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C2454">
              <w:rPr>
                <w:rFonts w:ascii="Calibri" w:hAnsi="Calibri" w:cs="Arial"/>
                <w:sz w:val="18"/>
                <w:szCs w:val="18"/>
              </w:rPr>
              <w:t>Performance</w:t>
            </w:r>
          </w:p>
        </w:tc>
        <w:tc>
          <w:tcPr>
            <w:tcW w:w="3119" w:type="dxa"/>
          </w:tcPr>
          <w:p w:rsidR="00A975F3" w:rsidRPr="00FC2454" w:rsidRDefault="00A975F3" w:rsidP="00020A0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C2454">
              <w:rPr>
                <w:rFonts w:ascii="Calibri" w:hAnsi="Calibri" w:cs="Arial"/>
                <w:sz w:val="18"/>
                <w:szCs w:val="18"/>
              </w:rPr>
              <w:t>Harmonised</w:t>
            </w:r>
            <w:proofErr w:type="spellEnd"/>
            <w:r w:rsidRPr="00FC245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FC2454">
              <w:rPr>
                <w:rFonts w:ascii="Calibri" w:hAnsi="Calibri" w:cs="Arial"/>
                <w:sz w:val="18"/>
                <w:szCs w:val="18"/>
              </w:rPr>
              <w:t>technical</w:t>
            </w:r>
            <w:proofErr w:type="spellEnd"/>
            <w:r w:rsidRPr="00FC245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FC2454">
              <w:rPr>
                <w:rFonts w:ascii="Calibri" w:hAnsi="Calibri" w:cs="Arial"/>
                <w:sz w:val="18"/>
                <w:szCs w:val="18"/>
              </w:rPr>
              <w:t>specification</w:t>
            </w:r>
            <w:proofErr w:type="spellEnd"/>
          </w:p>
        </w:tc>
      </w:tr>
      <w:tr w:rsidR="00A975F3" w:rsidRPr="003C6F95" w:rsidTr="00093AD5">
        <w:trPr>
          <w:trHeight w:val="232"/>
        </w:trPr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EXTERNAL FIRE PERFORMANCE 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Class</w:t>
            </w:r>
          </w:p>
        </w:tc>
        <w:tc>
          <w:tcPr>
            <w:tcW w:w="1985" w:type="dxa"/>
          </w:tcPr>
          <w:p w:rsidR="00A975F3" w:rsidRPr="00D33B65" w:rsidRDefault="00D03F69" w:rsidP="001D0465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</w:rPr>
              <w:t>B</w:t>
            </w:r>
            <w:r w:rsidR="007D5C0C" w:rsidRPr="007D5C0C">
              <w:rPr>
                <w:rFonts w:ascii="Calibri" w:hAnsi="Calibri" w:cs="Arial"/>
                <w:color w:val="0000FF"/>
                <w:sz w:val="16"/>
                <w:szCs w:val="16"/>
                <w:vertAlign w:val="subscript"/>
              </w:rPr>
              <w:t>roof</w:t>
            </w:r>
            <w:r w:rsidRPr="00D03F69">
              <w:rPr>
                <w:rFonts w:ascii="Calibri" w:hAnsi="Calibri" w:cs="Arial"/>
                <w:color w:val="0000FF"/>
                <w:sz w:val="16"/>
                <w:szCs w:val="16"/>
              </w:rPr>
              <w:t>T1</w:t>
            </w:r>
          </w:p>
        </w:tc>
        <w:tc>
          <w:tcPr>
            <w:tcW w:w="3119" w:type="dxa"/>
            <w:vMerge w:val="restart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59103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EN 13707:2004+A2:2009</w:t>
            </w:r>
          </w:p>
        </w:tc>
      </w:tr>
      <w:tr w:rsidR="00A975F3" w:rsidRPr="003C6F95" w:rsidTr="00093AD5"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 xml:space="preserve">REACTION TO FIRE 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Class</w:t>
            </w:r>
          </w:p>
        </w:tc>
        <w:tc>
          <w:tcPr>
            <w:tcW w:w="1985" w:type="dxa"/>
          </w:tcPr>
          <w:p w:rsidR="00A975F3" w:rsidRPr="003C6F95" w:rsidRDefault="0047752E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</w:rPr>
              <w:t>F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rPr>
          <w:trHeight w:val="343"/>
        </w:trPr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WATERTIGHTNESS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proofErr w:type="spellStart"/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kPa</w:t>
            </w:r>
            <w:proofErr w:type="spellEnd"/>
          </w:p>
        </w:tc>
        <w:tc>
          <w:tcPr>
            <w:tcW w:w="1985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proofErr w:type="spellStart"/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Pass</w:t>
            </w:r>
            <w:proofErr w:type="spellEnd"/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rPr>
          <w:trHeight w:val="667"/>
        </w:trPr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TENSILE STRENGTH </w:t>
            </w:r>
            <w:r w:rsidR="00A975F3"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: 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maximum tensile force </w:t>
            </w:r>
            <w:proofErr w:type="spellStart"/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LxT</w:t>
            </w:r>
            <w:proofErr w:type="spellEnd"/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*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elongation at max tensile force </w:t>
            </w:r>
            <w:proofErr w:type="spellStart"/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LxT</w:t>
            </w:r>
            <w:proofErr w:type="spellEnd"/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*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N/50 mm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%</w:t>
            </w:r>
          </w:p>
        </w:tc>
        <w:tc>
          <w:tcPr>
            <w:tcW w:w="1985" w:type="dxa"/>
          </w:tcPr>
          <w:p w:rsidR="00FC2454" w:rsidRPr="003C6F95" w:rsidRDefault="00FC2454" w:rsidP="00020A01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</w:t>
            </w:r>
          </w:p>
          <w:p w:rsidR="00FC2454" w:rsidRPr="003C6F95" w:rsidRDefault="00D03F69" w:rsidP="00020A01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>600</w:t>
            </w:r>
            <w:r w:rsidR="00FC2454" w:rsidRPr="003C6F95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x </w:t>
            </w:r>
            <w:r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>500</w:t>
            </w:r>
            <w:r w:rsidR="004D3848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(-20%)</w:t>
            </w:r>
            <w:r w:rsidR="00424FBC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</w:t>
            </w:r>
          </w:p>
          <w:p w:rsidR="00A975F3" w:rsidRPr="003C6F95" w:rsidRDefault="00D03F69" w:rsidP="00D03F69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>45</w:t>
            </w:r>
            <w:r w:rsidR="007C3072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x </w:t>
            </w:r>
            <w:r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>45</w:t>
            </w:r>
            <w:r w:rsidR="0047752E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(-</w:t>
            </w:r>
            <w:r w:rsidR="008F13A6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>15</w:t>
            </w:r>
            <w:r w:rsidR="0047752E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>)</w:t>
            </w:r>
            <w:r w:rsidR="00FC2454" w:rsidRPr="003C6F95">
              <w:rPr>
                <w:rFonts w:asciiTheme="minorHAnsi" w:hAnsiTheme="minorHAnsi" w:cs="Arial"/>
                <w:color w:val="0000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ROOT RESISTANCE 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A975F3" w:rsidRPr="003C6F95" w:rsidRDefault="007D5C0C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</w:rPr>
              <w:t>NPD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0679EF" w:rsidRPr="003C6F95" w:rsidTr="00093AD5">
        <w:tc>
          <w:tcPr>
            <w:tcW w:w="3652" w:type="dxa"/>
          </w:tcPr>
          <w:p w:rsidR="000679EF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RESISTANCE TO STATIC LOADING</w:t>
            </w:r>
          </w:p>
        </w:tc>
        <w:tc>
          <w:tcPr>
            <w:tcW w:w="1559" w:type="dxa"/>
          </w:tcPr>
          <w:p w:rsidR="000679EF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kg</w:t>
            </w:r>
          </w:p>
        </w:tc>
        <w:tc>
          <w:tcPr>
            <w:tcW w:w="1985" w:type="dxa"/>
          </w:tcPr>
          <w:p w:rsidR="000679EF" w:rsidRPr="003C6F95" w:rsidRDefault="008F13A6" w:rsidP="00DF6817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≥ 15</w:t>
            </w:r>
          </w:p>
        </w:tc>
        <w:tc>
          <w:tcPr>
            <w:tcW w:w="3119" w:type="dxa"/>
            <w:vMerge/>
          </w:tcPr>
          <w:p w:rsidR="000679EF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RESISTANCE TO IMPACT METHOD A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mm</w:t>
            </w:r>
          </w:p>
        </w:tc>
        <w:tc>
          <w:tcPr>
            <w:tcW w:w="1985" w:type="dxa"/>
          </w:tcPr>
          <w:p w:rsidR="00A975F3" w:rsidRPr="003C6F95" w:rsidRDefault="008F13A6" w:rsidP="00DF6817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≥ 900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RESISTANCE TO TEARING 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N</w:t>
            </w:r>
          </w:p>
        </w:tc>
        <w:tc>
          <w:tcPr>
            <w:tcW w:w="1985" w:type="dxa"/>
          </w:tcPr>
          <w:p w:rsidR="00A975F3" w:rsidRPr="003C6F95" w:rsidRDefault="00D03F69" w:rsidP="0001324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</w:rPr>
              <w:t>130</w:t>
            </w:r>
            <w:r w:rsidR="000679EF" w:rsidRPr="003C6F95">
              <w:rPr>
                <w:rFonts w:ascii="Calibri" w:hAnsi="Calibri" w:cs="Arial"/>
                <w:color w:val="0000FF"/>
                <w:sz w:val="16"/>
                <w:szCs w:val="16"/>
              </w:rPr>
              <w:t xml:space="preserve"> (-</w:t>
            </w:r>
            <w:r w:rsidR="004D3848">
              <w:rPr>
                <w:rFonts w:ascii="Calibri" w:hAnsi="Calibri" w:cs="Arial"/>
                <w:color w:val="0000FF"/>
                <w:sz w:val="16"/>
                <w:szCs w:val="16"/>
              </w:rPr>
              <w:t>30</w:t>
            </w:r>
            <w:r w:rsidR="000679EF" w:rsidRPr="003C6F95">
              <w:rPr>
                <w:rFonts w:ascii="Calibri" w:hAnsi="Calibri" w:cs="Arial"/>
                <w:color w:val="0000FF"/>
                <w:sz w:val="16"/>
                <w:szCs w:val="16"/>
              </w:rPr>
              <w:t>%)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JOINT STRENGTH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Peel resistance of joints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Shear resistance of joints 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N/50 mm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N/50 mm</w:t>
            </w:r>
          </w:p>
        </w:tc>
        <w:tc>
          <w:tcPr>
            <w:tcW w:w="1985" w:type="dxa"/>
          </w:tcPr>
          <w:p w:rsidR="000679EF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</w:p>
          <w:p w:rsidR="007D5C0C" w:rsidRDefault="004D3848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NPD</w:t>
            </w:r>
          </w:p>
          <w:p w:rsidR="00A975F3" w:rsidRPr="003C6F95" w:rsidRDefault="00D03F69" w:rsidP="001D0465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NPD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  <w:shd w:val="clear" w:color="auto" w:fill="auto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DURABILITY UV HEAT AND WATER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                Heat flow after heat oven exposure</w:t>
            </w:r>
          </w:p>
          <w:p w:rsidR="00A975F3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                Pliability after heat oven exposure</w:t>
            </w:r>
          </w:p>
          <w:p w:rsidR="007C3072" w:rsidRDefault="007C3072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DURABILITY (after QUV)</w:t>
            </w:r>
          </w:p>
          <w:p w:rsidR="007C3072" w:rsidRPr="003C6F95" w:rsidRDefault="007C3072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Visible defects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-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°C</w:t>
            </w:r>
          </w:p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°C</w:t>
            </w:r>
          </w:p>
        </w:tc>
        <w:tc>
          <w:tcPr>
            <w:tcW w:w="1985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</w:p>
          <w:p w:rsidR="008F13A6" w:rsidRDefault="008F13A6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 xml:space="preserve">≥ </w:t>
            </w:r>
            <w:r w:rsidR="00D03F69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110</w:t>
            </w:r>
          </w:p>
          <w:p w:rsidR="00424FBC" w:rsidRDefault="002741F6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NPD</w:t>
            </w:r>
          </w:p>
          <w:p w:rsidR="00013246" w:rsidRDefault="00013246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</w:p>
          <w:p w:rsidR="007C3072" w:rsidRPr="003C6F95" w:rsidRDefault="00D3057E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</w:pPr>
            <w:r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NPD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  <w:shd w:val="clear" w:color="auto" w:fill="auto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  <w:lang w:val="en-GB"/>
              </w:rPr>
              <w:t>PLIABILITY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°C</w:t>
            </w:r>
          </w:p>
        </w:tc>
        <w:tc>
          <w:tcPr>
            <w:tcW w:w="1985" w:type="dxa"/>
          </w:tcPr>
          <w:p w:rsidR="00A975F3" w:rsidRPr="003C6F95" w:rsidRDefault="000679EF" w:rsidP="00D03F69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≤ -</w:t>
            </w:r>
            <w:r w:rsidR="00D03F69">
              <w:rPr>
                <w:rFonts w:ascii="Calibri" w:hAnsi="Calibri" w:cs="Arial"/>
                <w:color w:val="0000FF"/>
                <w:sz w:val="16"/>
                <w:szCs w:val="16"/>
              </w:rPr>
              <w:t>15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  <w:tr w:rsidR="00A975F3" w:rsidRPr="003C6F95" w:rsidTr="00093AD5">
        <w:tc>
          <w:tcPr>
            <w:tcW w:w="3652" w:type="dxa"/>
          </w:tcPr>
          <w:p w:rsidR="00A975F3" w:rsidRPr="003C6F95" w:rsidRDefault="000679EF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 xml:space="preserve">DANGEROUS SUBSTANCES </w:t>
            </w:r>
          </w:p>
        </w:tc>
        <w:tc>
          <w:tcPr>
            <w:tcW w:w="1559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  <w:proofErr w:type="spellStart"/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>See</w:t>
            </w:r>
            <w:proofErr w:type="spellEnd"/>
            <w:r w:rsidRPr="003C6F95">
              <w:rPr>
                <w:rFonts w:ascii="Calibri" w:hAnsi="Calibri" w:cs="Arial"/>
                <w:color w:val="0000FF"/>
                <w:sz w:val="16"/>
                <w:szCs w:val="16"/>
              </w:rPr>
              <w:t xml:space="preserve"> note</w:t>
            </w:r>
            <w:r w:rsidR="000679EF" w:rsidRPr="003C6F95">
              <w:rPr>
                <w:rFonts w:ascii="Calibri" w:hAnsi="Calibri" w:cs="Arial"/>
                <w:color w:val="0000FF"/>
                <w:sz w:val="16"/>
                <w:szCs w:val="16"/>
              </w:rPr>
              <w:t xml:space="preserve"> 1</w:t>
            </w:r>
          </w:p>
        </w:tc>
        <w:tc>
          <w:tcPr>
            <w:tcW w:w="3119" w:type="dxa"/>
            <w:vMerge/>
          </w:tcPr>
          <w:p w:rsidR="00A975F3" w:rsidRPr="003C6F95" w:rsidRDefault="00A975F3" w:rsidP="00020A01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color w:val="0000FF"/>
                <w:sz w:val="16"/>
                <w:szCs w:val="16"/>
              </w:rPr>
            </w:pPr>
          </w:p>
        </w:tc>
      </w:tr>
    </w:tbl>
    <w:p w:rsidR="00FE739F" w:rsidRPr="00FC2454" w:rsidRDefault="00FE739F" w:rsidP="00FE739F">
      <w:pPr>
        <w:rPr>
          <w:rFonts w:ascii="Calibri" w:hAnsi="Calibri" w:cs="Arial"/>
          <w:sz w:val="16"/>
          <w:szCs w:val="16"/>
          <w:lang w:val="en-GB"/>
        </w:rPr>
      </w:pPr>
    </w:p>
    <w:p w:rsidR="00FE739F" w:rsidRPr="003C6F95" w:rsidRDefault="00FE739F" w:rsidP="00FE739F">
      <w:pPr>
        <w:ind w:left="360"/>
        <w:rPr>
          <w:rFonts w:ascii="Calibri" w:hAnsi="Calibri" w:cs="Arial"/>
          <w:sz w:val="16"/>
          <w:szCs w:val="16"/>
          <w:lang w:val="en-GB"/>
        </w:rPr>
      </w:pPr>
      <w:r w:rsidRPr="003C6F95">
        <w:rPr>
          <w:rFonts w:ascii="Calibri" w:hAnsi="Calibri" w:cs="Arial"/>
          <w:sz w:val="16"/>
          <w:szCs w:val="16"/>
          <w:lang w:val="en-GB"/>
        </w:rPr>
        <w:t>* L means longitudinal direction, T means transverse direction</w:t>
      </w:r>
    </w:p>
    <w:p w:rsidR="00E65930" w:rsidRDefault="00FE739F" w:rsidP="00E65930">
      <w:pPr>
        <w:pStyle w:val="Testocommento"/>
        <w:spacing w:after="0"/>
        <w:rPr>
          <w:rFonts w:asciiTheme="minorHAnsi" w:hAnsiTheme="minorHAnsi" w:cs="Arial"/>
          <w:sz w:val="16"/>
          <w:szCs w:val="16"/>
        </w:rPr>
      </w:pPr>
      <w:r w:rsidRPr="003C6F95">
        <w:rPr>
          <w:rFonts w:ascii="Calibri" w:hAnsi="Calibri" w:cs="Arial"/>
          <w:sz w:val="16"/>
          <w:szCs w:val="16"/>
          <w:lang w:val="en-US"/>
        </w:rPr>
        <w:t xml:space="preserve">Note </w:t>
      </w:r>
      <w:r w:rsidR="003C6F95" w:rsidRPr="003C6F95">
        <w:rPr>
          <w:rFonts w:ascii="Calibri" w:hAnsi="Calibri" w:cs="Arial"/>
          <w:sz w:val="16"/>
          <w:szCs w:val="16"/>
          <w:lang w:val="en-US"/>
        </w:rPr>
        <w:t>1</w:t>
      </w:r>
      <w:r w:rsidRPr="003C6F95">
        <w:rPr>
          <w:rFonts w:ascii="Calibri" w:hAnsi="Calibri"/>
          <w:sz w:val="16"/>
          <w:szCs w:val="16"/>
          <w:lang w:val="en-US" w:eastAsia="da-DK"/>
        </w:rPr>
        <w:t xml:space="preserve"> </w:t>
      </w:r>
      <w:r w:rsidRPr="003C6F95">
        <w:rPr>
          <w:rFonts w:asciiTheme="minorHAnsi" w:hAnsiTheme="minorHAnsi" w:cs="Arial"/>
          <w:sz w:val="16"/>
          <w:szCs w:val="16"/>
        </w:rPr>
        <w:t>National regulations on dangerous substances may require verification and declaration on release, and sometimes content, when construction products covered by this standard are placed on those markets.</w:t>
      </w:r>
      <w:r w:rsidR="004B6117">
        <w:rPr>
          <w:rFonts w:asciiTheme="minorHAnsi" w:hAnsiTheme="minorHAnsi" w:cs="Arial"/>
          <w:sz w:val="16"/>
          <w:szCs w:val="16"/>
        </w:rPr>
        <w:t xml:space="preserve"> </w:t>
      </w:r>
      <w:r w:rsidR="004D4F0B">
        <w:rPr>
          <w:rFonts w:asciiTheme="minorHAnsi" w:hAnsiTheme="minorHAnsi" w:cs="Arial"/>
          <w:sz w:val="16"/>
          <w:szCs w:val="16"/>
        </w:rPr>
        <w:t>This product</w:t>
      </w:r>
      <w:r w:rsidR="00E65930">
        <w:rPr>
          <w:rFonts w:asciiTheme="minorHAnsi" w:hAnsiTheme="minorHAnsi" w:cs="Arial"/>
          <w:sz w:val="16"/>
          <w:szCs w:val="16"/>
        </w:rPr>
        <w:t xml:space="preserve"> does not contain asbestos or tar constituents.</w:t>
      </w:r>
    </w:p>
    <w:p w:rsidR="00E65930" w:rsidRPr="003C6F95" w:rsidRDefault="00E65930" w:rsidP="00FE739F">
      <w:pPr>
        <w:pStyle w:val="Testocommento"/>
        <w:spacing w:after="0"/>
        <w:rPr>
          <w:rFonts w:asciiTheme="minorHAnsi" w:hAnsiTheme="minorHAnsi" w:cs="Arial"/>
          <w:sz w:val="16"/>
          <w:szCs w:val="16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  <w:r w:rsidRPr="004F59D9">
        <w:rPr>
          <w:rFonts w:ascii="Calibri" w:hAnsi="Calibri" w:cs="Arial"/>
          <w:sz w:val="20"/>
          <w:szCs w:val="20"/>
          <w:lang w:val="en-GB"/>
        </w:rPr>
        <w:t>10 – The performance of the product identified in points 1 and 2 is in conformity with the declared performance in point 9.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  <w:r w:rsidRPr="004F59D9">
        <w:rPr>
          <w:rFonts w:ascii="Calibri" w:hAnsi="Calibri" w:cs="Arial"/>
          <w:sz w:val="20"/>
          <w:szCs w:val="20"/>
          <w:lang w:val="en-GB"/>
        </w:rPr>
        <w:t>This declaration of performance is issued under the sole responsibility of the manufacturer identified in point 4</w:t>
      </w:r>
    </w:p>
    <w:p w:rsidR="00FE739F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E2802" w:rsidRDefault="00EE2802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DB02F4" w:rsidRPr="003C6F95" w:rsidRDefault="00DB02F4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3C6F95">
        <w:rPr>
          <w:rFonts w:ascii="Calibri" w:hAnsi="Calibri" w:cs="Arial"/>
          <w:sz w:val="20"/>
          <w:szCs w:val="20"/>
          <w:lang w:val="en-GB"/>
        </w:rPr>
        <w:t xml:space="preserve">Place and date of issue:  Ponte </w:t>
      </w:r>
      <w:proofErr w:type="spellStart"/>
      <w:r w:rsidRPr="003C6F95">
        <w:rPr>
          <w:rFonts w:ascii="Calibri" w:hAnsi="Calibri" w:cs="Arial"/>
          <w:sz w:val="20"/>
          <w:szCs w:val="20"/>
          <w:lang w:val="en-GB"/>
        </w:rPr>
        <w:t>di</w:t>
      </w:r>
      <w:proofErr w:type="spellEnd"/>
      <w:r w:rsidRPr="003C6F95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3C6F95">
        <w:rPr>
          <w:rFonts w:ascii="Calibri" w:hAnsi="Calibri" w:cs="Arial"/>
          <w:sz w:val="20"/>
          <w:szCs w:val="20"/>
          <w:lang w:val="en-GB"/>
        </w:rPr>
        <w:t>Piave</w:t>
      </w:r>
      <w:proofErr w:type="spellEnd"/>
      <w:r w:rsidRPr="003C6F95">
        <w:rPr>
          <w:rFonts w:ascii="Calibri" w:hAnsi="Calibri" w:cs="Arial"/>
          <w:sz w:val="20"/>
          <w:szCs w:val="20"/>
          <w:lang w:val="en-GB"/>
        </w:rPr>
        <w:t xml:space="preserve">   01</w:t>
      </w:r>
      <w:r w:rsidRPr="003C6F95">
        <w:rPr>
          <w:rFonts w:ascii="Calibri" w:hAnsi="Calibri" w:cs="Arial"/>
          <w:sz w:val="20"/>
          <w:szCs w:val="20"/>
          <w:vertAlign w:val="superscript"/>
          <w:lang w:val="en-GB"/>
        </w:rPr>
        <w:t>st</w:t>
      </w:r>
      <w:r w:rsidRPr="003C6F95">
        <w:rPr>
          <w:rFonts w:ascii="Calibri" w:hAnsi="Calibri" w:cs="Arial"/>
          <w:sz w:val="20"/>
          <w:szCs w:val="20"/>
          <w:lang w:val="en-GB"/>
        </w:rPr>
        <w:t xml:space="preserve"> of July 2013</w:t>
      </w:r>
    </w:p>
    <w:p w:rsidR="00DB02F4" w:rsidRPr="004F59D9" w:rsidRDefault="00DB02F4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E739F" w:rsidRPr="004F59D9" w:rsidRDefault="00FE739F" w:rsidP="00DB02F4">
      <w:pPr>
        <w:autoSpaceDE w:val="0"/>
        <w:autoSpaceDN w:val="0"/>
        <w:adjustRightInd w:val="0"/>
        <w:ind w:left="7080" w:firstLine="708"/>
        <w:rPr>
          <w:rFonts w:ascii="Calibri" w:hAnsi="Calibri" w:cs="Arial"/>
          <w:sz w:val="20"/>
          <w:szCs w:val="20"/>
          <w:lang w:val="en-GB"/>
        </w:rPr>
      </w:pPr>
      <w:r w:rsidRPr="004F59D9">
        <w:rPr>
          <w:rFonts w:ascii="Calibri" w:hAnsi="Calibri" w:cs="Arial"/>
          <w:sz w:val="20"/>
          <w:szCs w:val="20"/>
          <w:lang w:val="en-GB"/>
        </w:rPr>
        <w:t>Signed by</w:t>
      </w:r>
      <w:r w:rsidR="00DB02F4">
        <w:rPr>
          <w:rFonts w:ascii="Calibri" w:hAnsi="Calibri" w:cs="Arial"/>
          <w:sz w:val="20"/>
          <w:szCs w:val="20"/>
          <w:lang w:val="en-GB"/>
        </w:rPr>
        <w:t xml:space="preserve"> CEO</w:t>
      </w:r>
      <w:r w:rsidRPr="004F59D9">
        <w:rPr>
          <w:rFonts w:ascii="Calibri" w:hAnsi="Calibri" w:cs="Arial"/>
          <w:sz w:val="20"/>
          <w:szCs w:val="20"/>
          <w:lang w:val="en-GB"/>
        </w:rPr>
        <w:t>:</w:t>
      </w:r>
    </w:p>
    <w:p w:rsidR="00FE739F" w:rsidRPr="004F59D9" w:rsidRDefault="00FE739F" w:rsidP="00FE739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GB"/>
        </w:rPr>
      </w:pPr>
    </w:p>
    <w:p w:rsidR="00FE739F" w:rsidRPr="003C6F95" w:rsidRDefault="00DB02F4" w:rsidP="00DB02F4">
      <w:pPr>
        <w:autoSpaceDE w:val="0"/>
        <w:autoSpaceDN w:val="0"/>
        <w:adjustRightInd w:val="0"/>
        <w:ind w:left="7080" w:firstLine="708"/>
        <w:rPr>
          <w:rFonts w:ascii="Calibri" w:hAnsi="Calibri" w:cs="Arial"/>
          <w:sz w:val="20"/>
          <w:szCs w:val="20"/>
          <w:lang w:val="en-US"/>
        </w:rPr>
      </w:pPr>
      <w:proofErr w:type="spellStart"/>
      <w:r w:rsidRPr="003C6F95">
        <w:rPr>
          <w:rFonts w:ascii="Calibri" w:hAnsi="Calibri" w:cs="Arial"/>
          <w:sz w:val="20"/>
          <w:szCs w:val="20"/>
          <w:lang w:val="en-US"/>
        </w:rPr>
        <w:t>Ing</w:t>
      </w:r>
      <w:proofErr w:type="spellEnd"/>
      <w:r w:rsidRPr="003C6F95">
        <w:rPr>
          <w:rFonts w:ascii="Calibri" w:hAnsi="Calibri" w:cs="Arial"/>
          <w:sz w:val="20"/>
          <w:szCs w:val="20"/>
          <w:lang w:val="en-US"/>
        </w:rPr>
        <w:t xml:space="preserve">. </w:t>
      </w:r>
      <w:r w:rsidR="00FE739F" w:rsidRPr="003C6F95">
        <w:rPr>
          <w:rFonts w:ascii="Calibri" w:hAnsi="Calibri" w:cs="Arial"/>
          <w:sz w:val="20"/>
          <w:szCs w:val="20"/>
          <w:lang w:val="en-US"/>
        </w:rPr>
        <w:t xml:space="preserve">P. Ciferni </w:t>
      </w:r>
    </w:p>
    <w:p w:rsidR="00DB02F4" w:rsidRPr="00DB02F4" w:rsidRDefault="00DB02F4" w:rsidP="00492C0B">
      <w:pPr>
        <w:autoSpaceDE w:val="0"/>
        <w:autoSpaceDN w:val="0"/>
        <w:adjustRightInd w:val="0"/>
        <w:ind w:left="5664"/>
        <w:rPr>
          <w:rFonts w:ascii="Calibri" w:hAnsi="Calibri" w:cs="Arial"/>
          <w:color w:val="0000FF"/>
          <w:sz w:val="20"/>
          <w:szCs w:val="20"/>
          <w:lang w:val="en-US"/>
        </w:rPr>
      </w:pPr>
    </w:p>
    <w:p w:rsidR="00FE739F" w:rsidRPr="00DB02F4" w:rsidRDefault="00FE739F" w:rsidP="00FE739F">
      <w:pPr>
        <w:autoSpaceDE w:val="0"/>
        <w:autoSpaceDN w:val="0"/>
        <w:adjustRightInd w:val="0"/>
        <w:rPr>
          <w:rFonts w:ascii="Calibri" w:hAnsi="Calibri" w:cs="Arial"/>
          <w:color w:val="3366FF"/>
          <w:sz w:val="20"/>
          <w:szCs w:val="20"/>
          <w:lang w:val="en-US"/>
        </w:rPr>
      </w:pPr>
    </w:p>
    <w:p w:rsidR="006A154C" w:rsidRPr="00EE2802" w:rsidRDefault="00EE2802" w:rsidP="00EE2802">
      <w:pPr>
        <w:autoSpaceDE w:val="0"/>
        <w:autoSpaceDN w:val="0"/>
        <w:adjustRightInd w:val="0"/>
        <w:ind w:left="4956" w:firstLine="708"/>
        <w:rPr>
          <w:rFonts w:ascii="Calibri" w:hAnsi="Calibri" w:cs="Arial"/>
          <w:color w:val="3366FF"/>
          <w:sz w:val="20"/>
          <w:szCs w:val="20"/>
          <w:lang w:val="en-GB"/>
        </w:rPr>
      </w:pPr>
      <w:r>
        <w:rPr>
          <w:rFonts w:ascii="Calibri" w:hAnsi="Calibri" w:cs="Arial"/>
          <w:color w:val="3366FF"/>
          <w:sz w:val="20"/>
          <w:szCs w:val="20"/>
          <w:lang w:val="en-GB"/>
        </w:rPr>
        <w:t xml:space="preserve">          </w:t>
      </w:r>
    </w:p>
    <w:sectPr w:rsidR="006A154C" w:rsidRPr="00EE2802" w:rsidSect="00853A5E">
      <w:headerReference w:type="default" r:id="rId8"/>
      <w:footerReference w:type="default" r:id="rId9"/>
      <w:pgSz w:w="11906" w:h="16838"/>
      <w:pgMar w:top="720" w:right="720" w:bottom="426" w:left="720" w:header="708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87" w:rsidRDefault="00264687" w:rsidP="00FA4973">
      <w:r>
        <w:separator/>
      </w:r>
    </w:p>
  </w:endnote>
  <w:endnote w:type="continuationSeparator" w:id="0">
    <w:p w:rsidR="00264687" w:rsidRDefault="00264687" w:rsidP="00FA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87" w:rsidRDefault="00264687" w:rsidP="00853A5E">
    <w:pPr>
      <w:pStyle w:val="Footer"/>
      <w:jc w:val="center"/>
    </w:pPr>
    <w:r>
      <w:drawing>
        <wp:inline distT="0" distB="0" distL="0" distR="0">
          <wp:extent cx="2162810" cy="556895"/>
          <wp:effectExtent l="19050" t="0" r="8890" b="0"/>
          <wp:docPr id="2" name="Immagine 2" descr="Logo_Polygl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lygl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4687" w:rsidRDefault="00264687" w:rsidP="00853A5E">
    <w:pPr>
      <w:pStyle w:val="Footer"/>
      <w:jc w:val="center"/>
    </w:pPr>
  </w:p>
  <w:p w:rsidR="00264687" w:rsidRPr="00213688" w:rsidRDefault="00264687" w:rsidP="00853A5E">
    <w:pPr>
      <w:pStyle w:val="Footer"/>
      <w:jc w:val="center"/>
    </w:pPr>
    <w:r w:rsidRPr="00213688">
      <w:t>POLYGLASS SPA</w:t>
    </w:r>
  </w:p>
  <w:p w:rsidR="00264687" w:rsidRPr="00213688" w:rsidRDefault="00264687" w:rsidP="00853A5E">
    <w:pPr>
      <w:pStyle w:val="Footer"/>
      <w:jc w:val="center"/>
    </w:pPr>
    <w:r w:rsidRPr="00213688">
      <w:rPr>
        <w:i/>
      </w:rPr>
      <w:t>Sede Legale</w:t>
    </w:r>
    <w:r>
      <w:rPr>
        <w:i/>
      </w:rPr>
      <w:t>/Registered Office</w:t>
    </w:r>
    <w:r w:rsidRPr="00213688">
      <w:t>: Viale Jenner, 4 - 20159 MILANO</w:t>
    </w:r>
  </w:p>
  <w:p w:rsidR="00264687" w:rsidRPr="00213688" w:rsidRDefault="00264687" w:rsidP="00853A5E">
    <w:pPr>
      <w:pStyle w:val="Footer"/>
      <w:jc w:val="center"/>
    </w:pPr>
    <w:r w:rsidRPr="00213688">
      <w:rPr>
        <w:i/>
      </w:rPr>
      <w:t>Sede Amministrativa</w:t>
    </w:r>
    <w:r>
      <w:rPr>
        <w:i/>
      </w:rPr>
      <w:t>/Head Office</w:t>
    </w:r>
    <w:r w:rsidRPr="00213688">
      <w:rPr>
        <w:i/>
      </w:rPr>
      <w:t>:</w:t>
    </w:r>
    <w:r w:rsidRPr="00213688">
      <w:t xml:space="preserve"> Via dell’Artigianato, 34 -31047 Ponte di Piave (TV)</w:t>
    </w:r>
  </w:p>
  <w:p w:rsidR="00264687" w:rsidRPr="00E1699E" w:rsidRDefault="00264687" w:rsidP="00853A5E">
    <w:pPr>
      <w:pStyle w:val="Footer"/>
      <w:tabs>
        <w:tab w:val="center" w:pos="5233"/>
        <w:tab w:val="left" w:pos="9343"/>
      </w:tabs>
      <w:jc w:val="center"/>
    </w:pPr>
    <w:r w:rsidRPr="00213688">
      <w:t>Tel. +39 04227547 - Fax +39 0422854118   www.polyglass.com - E-mail: info@polyglass.it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87" w:rsidRDefault="00264687" w:rsidP="00FA4973">
      <w:r>
        <w:separator/>
      </w:r>
    </w:p>
  </w:footnote>
  <w:footnote w:type="continuationSeparator" w:id="0">
    <w:p w:rsidR="00264687" w:rsidRDefault="00264687" w:rsidP="00FA4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87" w:rsidRDefault="00264687" w:rsidP="00E1699E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2089530" cy="540000"/>
          <wp:effectExtent l="19050" t="0" r="5970" b="0"/>
          <wp:docPr id="1" name="Immagine 1" descr="Logo_Polygl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ygl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53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4687" w:rsidRDefault="00264687" w:rsidP="00E1699E">
    <w:pPr>
      <w:pStyle w:val="Intestazione"/>
      <w:jc w:val="center"/>
    </w:pPr>
  </w:p>
  <w:p w:rsidR="00264687" w:rsidRDefault="00264687" w:rsidP="00E1699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226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086196"/>
    <w:multiLevelType w:val="multilevel"/>
    <w:tmpl w:val="29E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54C"/>
    <w:rsid w:val="00002BCD"/>
    <w:rsid w:val="0000423F"/>
    <w:rsid w:val="00013246"/>
    <w:rsid w:val="00020A01"/>
    <w:rsid w:val="00026F1D"/>
    <w:rsid w:val="000376F3"/>
    <w:rsid w:val="00037DFA"/>
    <w:rsid w:val="00065A59"/>
    <w:rsid w:val="000679EF"/>
    <w:rsid w:val="000701DB"/>
    <w:rsid w:val="0008334A"/>
    <w:rsid w:val="000908BA"/>
    <w:rsid w:val="00090DA4"/>
    <w:rsid w:val="00093AD5"/>
    <w:rsid w:val="00097B40"/>
    <w:rsid w:val="000B4C6F"/>
    <w:rsid w:val="000B647C"/>
    <w:rsid w:val="000C6ABF"/>
    <w:rsid w:val="000D08B1"/>
    <w:rsid w:val="000D61B4"/>
    <w:rsid w:val="000E26F2"/>
    <w:rsid w:val="001622A5"/>
    <w:rsid w:val="0018264A"/>
    <w:rsid w:val="001865E8"/>
    <w:rsid w:val="00187470"/>
    <w:rsid w:val="001D0465"/>
    <w:rsid w:val="001E6D26"/>
    <w:rsid w:val="00203C5A"/>
    <w:rsid w:val="0022198C"/>
    <w:rsid w:val="002250EC"/>
    <w:rsid w:val="00264687"/>
    <w:rsid w:val="00272FF0"/>
    <w:rsid w:val="00273BA6"/>
    <w:rsid w:val="002741F6"/>
    <w:rsid w:val="002A1551"/>
    <w:rsid w:val="002B20CD"/>
    <w:rsid w:val="002B7C7D"/>
    <w:rsid w:val="0032640E"/>
    <w:rsid w:val="0034485E"/>
    <w:rsid w:val="0039122D"/>
    <w:rsid w:val="0039185A"/>
    <w:rsid w:val="003B32BA"/>
    <w:rsid w:val="003C0DE0"/>
    <w:rsid w:val="003C2F11"/>
    <w:rsid w:val="003C6F95"/>
    <w:rsid w:val="00424FBC"/>
    <w:rsid w:val="004338CE"/>
    <w:rsid w:val="0044702D"/>
    <w:rsid w:val="004612EA"/>
    <w:rsid w:val="00470C6F"/>
    <w:rsid w:val="0047752E"/>
    <w:rsid w:val="00477FE3"/>
    <w:rsid w:val="00485762"/>
    <w:rsid w:val="00492C0B"/>
    <w:rsid w:val="004A4C66"/>
    <w:rsid w:val="004B6117"/>
    <w:rsid w:val="004C7006"/>
    <w:rsid w:val="004D3848"/>
    <w:rsid w:val="004D4F0B"/>
    <w:rsid w:val="004F59D9"/>
    <w:rsid w:val="00547C47"/>
    <w:rsid w:val="0055796D"/>
    <w:rsid w:val="005812F6"/>
    <w:rsid w:val="0059103B"/>
    <w:rsid w:val="005A1E18"/>
    <w:rsid w:val="005B017F"/>
    <w:rsid w:val="005B1505"/>
    <w:rsid w:val="005B51B3"/>
    <w:rsid w:val="005C24B2"/>
    <w:rsid w:val="005C35B0"/>
    <w:rsid w:val="005E46AA"/>
    <w:rsid w:val="005F196A"/>
    <w:rsid w:val="005F208C"/>
    <w:rsid w:val="0062381A"/>
    <w:rsid w:val="00675AF3"/>
    <w:rsid w:val="006A154C"/>
    <w:rsid w:val="006B1C79"/>
    <w:rsid w:val="006B64DC"/>
    <w:rsid w:val="006D5570"/>
    <w:rsid w:val="006E041A"/>
    <w:rsid w:val="006F12C7"/>
    <w:rsid w:val="00703CAC"/>
    <w:rsid w:val="00722153"/>
    <w:rsid w:val="00726A67"/>
    <w:rsid w:val="00745375"/>
    <w:rsid w:val="007457B3"/>
    <w:rsid w:val="00757543"/>
    <w:rsid w:val="0076276F"/>
    <w:rsid w:val="00781768"/>
    <w:rsid w:val="00790B85"/>
    <w:rsid w:val="00797ED7"/>
    <w:rsid w:val="007C3072"/>
    <w:rsid w:val="007C7898"/>
    <w:rsid w:val="007D5C0C"/>
    <w:rsid w:val="007F6A2F"/>
    <w:rsid w:val="00811C4D"/>
    <w:rsid w:val="008154A7"/>
    <w:rsid w:val="008178F3"/>
    <w:rsid w:val="008343E5"/>
    <w:rsid w:val="00853A5E"/>
    <w:rsid w:val="008649BD"/>
    <w:rsid w:val="00865F4E"/>
    <w:rsid w:val="00870B77"/>
    <w:rsid w:val="008741A5"/>
    <w:rsid w:val="008A53F0"/>
    <w:rsid w:val="008D0F28"/>
    <w:rsid w:val="008E3F2C"/>
    <w:rsid w:val="008F13A6"/>
    <w:rsid w:val="008F4068"/>
    <w:rsid w:val="00910DF0"/>
    <w:rsid w:val="0091394E"/>
    <w:rsid w:val="00955776"/>
    <w:rsid w:val="00957E28"/>
    <w:rsid w:val="00975ED1"/>
    <w:rsid w:val="00993F4E"/>
    <w:rsid w:val="009976A7"/>
    <w:rsid w:val="009B73AF"/>
    <w:rsid w:val="009C0BA3"/>
    <w:rsid w:val="009C2AD4"/>
    <w:rsid w:val="009D07FA"/>
    <w:rsid w:val="009E474F"/>
    <w:rsid w:val="009F525B"/>
    <w:rsid w:val="00A212EF"/>
    <w:rsid w:val="00A25AE9"/>
    <w:rsid w:val="00A30662"/>
    <w:rsid w:val="00A30E04"/>
    <w:rsid w:val="00A568CA"/>
    <w:rsid w:val="00A77672"/>
    <w:rsid w:val="00A92E98"/>
    <w:rsid w:val="00A975F3"/>
    <w:rsid w:val="00AA34D7"/>
    <w:rsid w:val="00AA384E"/>
    <w:rsid w:val="00AA6DFA"/>
    <w:rsid w:val="00AC2A08"/>
    <w:rsid w:val="00AC4BAC"/>
    <w:rsid w:val="00AC76EE"/>
    <w:rsid w:val="00AE190F"/>
    <w:rsid w:val="00AE4DA3"/>
    <w:rsid w:val="00AF1430"/>
    <w:rsid w:val="00B07C00"/>
    <w:rsid w:val="00B13015"/>
    <w:rsid w:val="00B429DE"/>
    <w:rsid w:val="00B949AF"/>
    <w:rsid w:val="00B96F8B"/>
    <w:rsid w:val="00BA0D47"/>
    <w:rsid w:val="00BB6D47"/>
    <w:rsid w:val="00BD375E"/>
    <w:rsid w:val="00BD44B0"/>
    <w:rsid w:val="00BE0D26"/>
    <w:rsid w:val="00BE3CCE"/>
    <w:rsid w:val="00BE758F"/>
    <w:rsid w:val="00BF573C"/>
    <w:rsid w:val="00C5019E"/>
    <w:rsid w:val="00C542C0"/>
    <w:rsid w:val="00C8719E"/>
    <w:rsid w:val="00C96391"/>
    <w:rsid w:val="00CA796D"/>
    <w:rsid w:val="00D03F69"/>
    <w:rsid w:val="00D3057E"/>
    <w:rsid w:val="00D33B65"/>
    <w:rsid w:val="00D3705D"/>
    <w:rsid w:val="00DB02F4"/>
    <w:rsid w:val="00DB466B"/>
    <w:rsid w:val="00DE1D5F"/>
    <w:rsid w:val="00DF2258"/>
    <w:rsid w:val="00DF6817"/>
    <w:rsid w:val="00E0519B"/>
    <w:rsid w:val="00E05277"/>
    <w:rsid w:val="00E1699E"/>
    <w:rsid w:val="00E206E0"/>
    <w:rsid w:val="00E222A6"/>
    <w:rsid w:val="00E31D85"/>
    <w:rsid w:val="00E35A01"/>
    <w:rsid w:val="00E65930"/>
    <w:rsid w:val="00E6595E"/>
    <w:rsid w:val="00E75B0A"/>
    <w:rsid w:val="00E878F4"/>
    <w:rsid w:val="00E87C24"/>
    <w:rsid w:val="00EA202A"/>
    <w:rsid w:val="00EA24AE"/>
    <w:rsid w:val="00EB16AC"/>
    <w:rsid w:val="00EB1AB3"/>
    <w:rsid w:val="00EE2802"/>
    <w:rsid w:val="00EF32CD"/>
    <w:rsid w:val="00EF37FA"/>
    <w:rsid w:val="00EF47E3"/>
    <w:rsid w:val="00F26C37"/>
    <w:rsid w:val="00F3442F"/>
    <w:rsid w:val="00F465B7"/>
    <w:rsid w:val="00F50FB6"/>
    <w:rsid w:val="00F537C8"/>
    <w:rsid w:val="00F539FE"/>
    <w:rsid w:val="00F84D3A"/>
    <w:rsid w:val="00F93968"/>
    <w:rsid w:val="00FA2C24"/>
    <w:rsid w:val="00FA4973"/>
    <w:rsid w:val="00FB323D"/>
    <w:rsid w:val="00FC2454"/>
    <w:rsid w:val="00FE739F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381A"/>
    <w:rPr>
      <w:sz w:val="24"/>
      <w:szCs w:val="24"/>
      <w:lang w:val="fr-FR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4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A4973"/>
    <w:rPr>
      <w:sz w:val="24"/>
      <w:szCs w:val="24"/>
      <w:lang w:val="fr-FR" w:eastAsia="ja-JP"/>
    </w:rPr>
  </w:style>
  <w:style w:type="paragraph" w:styleId="Pidipagina">
    <w:name w:val="footer"/>
    <w:basedOn w:val="Normale"/>
    <w:link w:val="PidipaginaCarattere"/>
    <w:rsid w:val="00FA4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A4973"/>
    <w:rPr>
      <w:sz w:val="24"/>
      <w:szCs w:val="24"/>
      <w:lang w:val="fr-FR" w:eastAsia="ja-JP"/>
    </w:rPr>
  </w:style>
  <w:style w:type="character" w:styleId="Collegamentoipertestuale">
    <w:name w:val="Hyperlink"/>
    <w:rsid w:val="00BD375E"/>
    <w:rPr>
      <w:color w:val="0000FF"/>
      <w:u w:val="single"/>
    </w:rPr>
  </w:style>
  <w:style w:type="paragraph" w:customStyle="1" w:styleId="Footer">
    <w:name w:val="Footer"/>
    <w:rsid w:val="00E1699E"/>
    <w:pPr>
      <w:widowControl w:val="0"/>
      <w:autoSpaceDE w:val="0"/>
      <w:autoSpaceDN w:val="0"/>
      <w:adjustRightInd w:val="0"/>
    </w:pPr>
    <w:rPr>
      <w:rFonts w:ascii="Arial" w:eastAsia="Times New Roman" w:hAnsi="Arial"/>
      <w:noProof/>
      <w:sz w:val="16"/>
      <w:szCs w:val="16"/>
    </w:rPr>
  </w:style>
  <w:style w:type="paragraph" w:styleId="Testofumetto">
    <w:name w:val="Balloon Text"/>
    <w:basedOn w:val="Normale"/>
    <w:link w:val="TestofumettoCarattere"/>
    <w:rsid w:val="00FE73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739F"/>
    <w:rPr>
      <w:rFonts w:ascii="Tahoma" w:hAnsi="Tahoma" w:cs="Tahoma"/>
      <w:sz w:val="16"/>
      <w:szCs w:val="16"/>
      <w:lang w:val="fr-FR" w:eastAsia="ja-JP"/>
    </w:rPr>
  </w:style>
  <w:style w:type="paragraph" w:styleId="Testocommento">
    <w:name w:val="annotation text"/>
    <w:basedOn w:val="Normale"/>
    <w:link w:val="TestocommentoCarattere"/>
    <w:uiPriority w:val="99"/>
    <w:rsid w:val="00FE739F"/>
    <w:pPr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E739F"/>
    <w:rPr>
      <w:rFonts w:ascii="Arial" w:hAnsi="Arial"/>
      <w:lang w:val="en-GB" w:eastAsia="ja-JP"/>
    </w:rPr>
  </w:style>
  <w:style w:type="character" w:customStyle="1" w:styleId="Text1Carcter">
    <w:name w:val="Text 1 Carácter"/>
    <w:link w:val="Text1"/>
    <w:uiPriority w:val="99"/>
    <w:locked/>
    <w:rsid w:val="007D5C0C"/>
    <w:rPr>
      <w:sz w:val="24"/>
      <w:lang w:val="en-GB"/>
    </w:rPr>
  </w:style>
  <w:style w:type="paragraph" w:customStyle="1" w:styleId="Text1">
    <w:name w:val="Text 1"/>
    <w:basedOn w:val="Normale"/>
    <w:link w:val="Text1Carcter"/>
    <w:uiPriority w:val="99"/>
    <w:rsid w:val="007D5C0C"/>
    <w:pPr>
      <w:spacing w:before="120" w:after="120" w:line="360" w:lineRule="auto"/>
      <w:ind w:left="850"/>
    </w:pPr>
    <w:rPr>
      <w:szCs w:val="20"/>
      <w:lang w:val="en-GB"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7D5C0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7D5C0C"/>
    <w:rPr>
      <w:rFonts w:ascii="Arial" w:eastAsia="Times New Roman" w:hAnsi="Arial" w:cs="Arial"/>
      <w:vanish/>
      <w:sz w:val="16"/>
      <w:szCs w:val="16"/>
    </w:rPr>
  </w:style>
  <w:style w:type="character" w:customStyle="1" w:styleId="hps">
    <w:name w:val="hps"/>
    <w:basedOn w:val="Carpredefinitoparagrafo"/>
    <w:rsid w:val="007D5C0C"/>
  </w:style>
  <w:style w:type="character" w:customStyle="1" w:styleId="st-stp1-text1">
    <w:name w:val="st-stp1-text1"/>
    <w:basedOn w:val="Carpredefinitoparagrafo"/>
    <w:rsid w:val="007D5C0C"/>
    <w:rPr>
      <w:color w:val="333333"/>
    </w:rPr>
  </w:style>
  <w:style w:type="character" w:customStyle="1" w:styleId="gt-ft-text1">
    <w:name w:val="gt-ft-text1"/>
    <w:basedOn w:val="Carpredefinitoparagrafo"/>
    <w:rsid w:val="007D5C0C"/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7D5C0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7D5C0C"/>
    <w:rPr>
      <w:rFonts w:ascii="Arial" w:eastAsia="Times New Roman" w:hAnsi="Arial" w:cs="Arial"/>
      <w:vanish/>
      <w:sz w:val="16"/>
      <w:szCs w:val="16"/>
    </w:rPr>
  </w:style>
  <w:style w:type="character" w:customStyle="1" w:styleId="ita-kd-menuitem-inputtool-name1">
    <w:name w:val="ita-kd-menuitem-inputtool-name1"/>
    <w:basedOn w:val="Carpredefinitoparagrafo"/>
    <w:rsid w:val="007D5C0C"/>
  </w:style>
  <w:style w:type="character" w:customStyle="1" w:styleId="vk-cap1">
    <w:name w:val="vk-cap1"/>
    <w:basedOn w:val="Carpredefinitoparagrafo"/>
    <w:rsid w:val="007D5C0C"/>
    <w:rPr>
      <w:rFonts w:ascii="Arial" w:hAnsi="Arial" w:cs="Arial" w:hint="default"/>
      <w:b w:val="0"/>
      <w:b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56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3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9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223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721423">
                                                          <w:marLeft w:val="0"/>
                                                          <w:marRight w:val="10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2200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single" w:sz="4" w:space="5" w:color="EBEBEB"/>
                                                <w:left w:val="single" w:sz="4" w:space="5" w:color="EBEBEB"/>
                                                <w:bottom w:val="single" w:sz="4" w:space="5" w:color="EBEBEB"/>
                                                <w:right w:val="single" w:sz="4" w:space="5" w:color="EBEBEB"/>
                                              </w:divBdr>
                                              <w:divsChild>
                                                <w:div w:id="19038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8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38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4" w:space="0" w:color="EBEBEB"/>
                                                    <w:left w:val="single" w:sz="4" w:space="0" w:color="EBEBEB"/>
                                                    <w:bottom w:val="single" w:sz="4" w:space="0" w:color="EBEBEB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122922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19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44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8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22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36344">
                              <w:marLeft w:val="0"/>
                              <w:marRight w:val="0"/>
                              <w:marTop w:val="240"/>
                              <w:marBottom w:val="4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187308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483936661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20878458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804032003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95702367">
              <w:marLeft w:val="0"/>
              <w:marRight w:val="0"/>
              <w:marTop w:val="0"/>
              <w:marBottom w:val="0"/>
              <w:divBdr>
                <w:top w:val="single" w:sz="4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3129">
              <w:marLeft w:val="0"/>
              <w:marRight w:val="0"/>
              <w:marTop w:val="0"/>
              <w:marBottom w:val="0"/>
              <w:divBdr>
                <w:top w:val="single" w:sz="4" w:space="4" w:color="CCCCCC"/>
                <w:left w:val="single" w:sz="4" w:space="0" w:color="CCCCCC"/>
                <w:bottom w:val="single" w:sz="4" w:space="4" w:color="CCCCCC"/>
                <w:right w:val="single" w:sz="4" w:space="0" w:color="CCCCCC"/>
              </w:divBdr>
            </w:div>
          </w:divsChild>
        </w:div>
        <w:div w:id="536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950">
              <w:marLeft w:val="0"/>
              <w:marRight w:val="0"/>
              <w:marTop w:val="0"/>
              <w:marBottom w:val="0"/>
              <w:divBdr>
                <w:top w:val="single" w:sz="4" w:space="4" w:color="CCCCCC"/>
                <w:left w:val="single" w:sz="4" w:space="0" w:color="CCCCCC"/>
                <w:bottom w:val="single" w:sz="4" w:space="4" w:color="CCCCCC"/>
                <w:right w:val="single" w:sz="4" w:space="0" w:color="CCCCCC"/>
              </w:divBdr>
            </w:div>
          </w:divsChild>
        </w:div>
        <w:div w:id="487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7267">
              <w:marLeft w:val="0"/>
              <w:marRight w:val="0"/>
              <w:marTop w:val="0"/>
              <w:marBottom w:val="0"/>
              <w:divBdr>
                <w:top w:val="single" w:sz="4" w:space="4" w:color="CCCCCC"/>
                <w:left w:val="single" w:sz="4" w:space="0" w:color="CCCCCC"/>
                <w:bottom w:val="single" w:sz="4" w:space="4" w:color="CCCCCC"/>
                <w:right w:val="single" w:sz="4" w:space="0" w:color="CCCCCC"/>
              </w:divBdr>
            </w:div>
          </w:divsChild>
        </w:div>
        <w:div w:id="357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699">
              <w:marLeft w:val="0"/>
              <w:marRight w:val="0"/>
              <w:marTop w:val="0"/>
              <w:marBottom w:val="0"/>
              <w:divBdr>
                <w:top w:val="single" w:sz="4" w:space="4" w:color="CCCCCC"/>
                <w:left w:val="single" w:sz="4" w:space="0" w:color="CCCCCC"/>
                <w:bottom w:val="single" w:sz="4" w:space="4" w:color="CCCCCC"/>
                <w:right w:val="single" w:sz="4" w:space="0" w:color="CCCCCC"/>
              </w:divBdr>
            </w:div>
          </w:divsChild>
        </w:div>
        <w:div w:id="943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158">
              <w:marLeft w:val="0"/>
              <w:marRight w:val="0"/>
              <w:marTop w:val="0"/>
              <w:marBottom w:val="0"/>
              <w:divBdr>
                <w:top w:val="single" w:sz="4" w:space="4" w:color="CCCCCC"/>
                <w:left w:val="single" w:sz="4" w:space="0" w:color="CCCCCC"/>
                <w:bottom w:val="single" w:sz="4" w:space="4" w:color="CCCCCC"/>
                <w:right w:val="single" w:sz="4" w:space="0" w:color="CCCCCC"/>
              </w:divBdr>
            </w:div>
          </w:divsChild>
        </w:div>
        <w:div w:id="1415316534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0" w:color="CCCCCC"/>
            <w:bottom w:val="single" w:sz="4" w:space="4" w:color="CCCCCC"/>
            <w:right w:val="single" w:sz="4" w:space="0" w:color="CCCCCC"/>
          </w:divBdr>
          <w:divsChild>
            <w:div w:id="14696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3531">
          <w:marLeft w:val="0"/>
          <w:marRight w:val="0"/>
          <w:marTop w:val="0"/>
          <w:marBottom w:val="0"/>
          <w:divBdr>
            <w:top w:val="single" w:sz="4" w:space="4" w:color="FFFFFF"/>
            <w:left w:val="single" w:sz="4" w:space="6" w:color="FFFFFF"/>
            <w:bottom w:val="single" w:sz="4" w:space="4" w:color="FFFFFF"/>
            <w:right w:val="single" w:sz="4" w:space="6" w:color="FFFFFF"/>
          </w:divBdr>
          <w:divsChild>
            <w:div w:id="178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1725">
          <w:marLeft w:val="0"/>
          <w:marRight w:val="0"/>
          <w:marTop w:val="0"/>
          <w:marBottom w:val="0"/>
          <w:divBdr>
            <w:top w:val="single" w:sz="4" w:space="4" w:color="FFFFFF"/>
            <w:left w:val="single" w:sz="4" w:space="6" w:color="FFFFFF"/>
            <w:bottom w:val="single" w:sz="4" w:space="4" w:color="FFFFFF"/>
            <w:right w:val="single" w:sz="4" w:space="6" w:color="FFFFFF"/>
          </w:divBdr>
          <w:divsChild>
            <w:div w:id="10634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604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EE63-5478-4AC1-8562-7F19527F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DÉCLARATION DES PERFORMANCES</vt:lpstr>
    </vt:vector>
  </TitlesOfParts>
  <Company>Icopal SAS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DES PERFORMANCES</dc:title>
  <dc:subject/>
  <dc:creator>FRBFR</dc:creator>
  <cp:keywords/>
  <dc:description/>
  <cp:lastModifiedBy>POLYGLASS EUROPA SPA</cp:lastModifiedBy>
  <cp:revision>9</cp:revision>
  <cp:lastPrinted>2013-05-06T08:51:00Z</cp:lastPrinted>
  <dcterms:created xsi:type="dcterms:W3CDTF">2013-06-13T13:35:00Z</dcterms:created>
  <dcterms:modified xsi:type="dcterms:W3CDTF">2013-06-20T15:21:00Z</dcterms:modified>
</cp:coreProperties>
</file>